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5E" w:rsidRPr="00B86F5E" w:rsidRDefault="00B86F5E" w:rsidP="00B86F5E">
      <w:pPr>
        <w:ind w:left="720"/>
        <w:rPr>
          <w:rFonts w:ascii="Times" w:eastAsia="Times New Roman" w:hAnsi="Times" w:cs="Times New Roman"/>
          <w:sz w:val="20"/>
          <w:szCs w:val="20"/>
        </w:rPr>
      </w:pPr>
      <w:bookmarkStart w:id="0" w:name="citation"/>
      <w:r w:rsidRPr="00B86F5E">
        <w:rPr>
          <w:rFonts w:ascii="Times" w:eastAsia="Times New Roman" w:hAnsi="Times" w:cs="Times New Roman"/>
          <w:sz w:val="20"/>
          <w:szCs w:val="20"/>
        </w:rPr>
        <w:t>Industrial wind turbines and adverse health effects</w:t>
      </w:r>
      <w:bookmarkEnd w:id="0"/>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Authors:</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Jeffery, Roy D.</w:t>
      </w:r>
      <w:r w:rsidRPr="00B86F5E">
        <w:rPr>
          <w:rFonts w:ascii="Times" w:eastAsia="Times New Roman" w:hAnsi="Times" w:cs="Times New Roman"/>
          <w:sz w:val="20"/>
          <w:szCs w:val="20"/>
        </w:rPr>
        <w:br/>
        <w:t>Krogh, Carmen M.E.</w:t>
      </w:r>
      <w:r w:rsidRPr="00B86F5E">
        <w:rPr>
          <w:rFonts w:ascii="Times" w:eastAsia="Times New Roman" w:hAnsi="Times" w:cs="Times New Roman"/>
          <w:sz w:val="20"/>
          <w:szCs w:val="20"/>
        </w:rPr>
        <w:br/>
        <w:t>Horner, Brett</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Source:</w:t>
      </w:r>
    </w:p>
    <w:p w:rsidR="00B86F5E" w:rsidRPr="00B86F5E" w:rsidRDefault="00B86F5E" w:rsidP="00B86F5E">
      <w:pPr>
        <w:ind w:left="720"/>
        <w:rPr>
          <w:rFonts w:ascii="Times" w:eastAsia="Times New Roman" w:hAnsi="Times" w:cs="Times New Roman"/>
          <w:sz w:val="20"/>
          <w:szCs w:val="20"/>
        </w:rPr>
      </w:pPr>
      <w:proofErr w:type="gramStart"/>
      <w:r w:rsidRPr="00B86F5E">
        <w:rPr>
          <w:rFonts w:ascii="Times" w:eastAsia="Times New Roman" w:hAnsi="Times" w:cs="Times New Roman"/>
          <w:sz w:val="20"/>
          <w:szCs w:val="20"/>
        </w:rPr>
        <w:t>Canadian Journal of Rural Medicine.</w:t>
      </w:r>
      <w:proofErr w:type="gramEnd"/>
      <w:r w:rsidRPr="00B86F5E">
        <w:rPr>
          <w:rFonts w:ascii="Times" w:eastAsia="Times New Roman" w:hAnsi="Times" w:cs="Times New Roman"/>
          <w:sz w:val="20"/>
          <w:szCs w:val="20"/>
        </w:rPr>
        <w:t xml:space="preserve"> </w:t>
      </w:r>
      <w:proofErr w:type="spellStart"/>
      <w:proofErr w:type="gramStart"/>
      <w:r w:rsidRPr="00B86F5E">
        <w:rPr>
          <w:rFonts w:ascii="Times" w:eastAsia="Times New Roman" w:hAnsi="Times" w:cs="Times New Roman"/>
          <w:sz w:val="20"/>
          <w:szCs w:val="20"/>
        </w:rPr>
        <w:t>Wntr</w:t>
      </w:r>
      <w:proofErr w:type="spellEnd"/>
      <w:r w:rsidRPr="00B86F5E">
        <w:rPr>
          <w:rFonts w:ascii="Times" w:eastAsia="Times New Roman" w:hAnsi="Times" w:cs="Times New Roman"/>
          <w:sz w:val="20"/>
          <w:szCs w:val="20"/>
        </w:rPr>
        <w:t>, 2014, Vol. 19 Issue 1, p21, 6 p.</w:t>
      </w:r>
      <w:proofErr w:type="gramEnd"/>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Publisher Information:</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Canadian Medical Association</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Publication Year:</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2014</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Subject Terms:</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World Health Organization</w:t>
      </w:r>
      <w:r w:rsidRPr="00B86F5E">
        <w:rPr>
          <w:rFonts w:ascii="Times" w:eastAsia="Times New Roman" w:hAnsi="Times" w:cs="Times New Roman"/>
          <w:sz w:val="20"/>
          <w:szCs w:val="20"/>
        </w:rPr>
        <w:br/>
        <w:t>Google Scholar (Online service) -- Health aspects</w:t>
      </w:r>
      <w:r w:rsidRPr="00B86F5E">
        <w:rPr>
          <w:rFonts w:ascii="Times" w:eastAsia="Times New Roman" w:hAnsi="Times" w:cs="Times New Roman"/>
          <w:sz w:val="20"/>
          <w:szCs w:val="20"/>
        </w:rPr>
        <w:br/>
        <w:t>Health -- Acoustic properties</w:t>
      </w:r>
      <w:r w:rsidRPr="00B86F5E">
        <w:rPr>
          <w:rFonts w:ascii="Times" w:eastAsia="Times New Roman" w:hAnsi="Times" w:cs="Times New Roman"/>
          <w:sz w:val="20"/>
          <w:szCs w:val="20"/>
        </w:rPr>
        <w:br/>
        <w:t>Air-turbines -- Acoustic properties</w:t>
      </w:r>
      <w:r w:rsidRPr="00B86F5E">
        <w:rPr>
          <w:rFonts w:ascii="Times" w:eastAsia="Times New Roman" w:hAnsi="Times" w:cs="Times New Roman"/>
          <w:sz w:val="20"/>
          <w:szCs w:val="20"/>
        </w:rPr>
        <w:br/>
        <w:t>Air-turbines -- Health aspects</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Subject Geographic:</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Ontario</w:t>
      </w:r>
      <w:r w:rsidRPr="00B86F5E">
        <w:rPr>
          <w:rFonts w:ascii="Times" w:eastAsia="Times New Roman" w:hAnsi="Times" w:cs="Times New Roman"/>
          <w:sz w:val="20"/>
          <w:szCs w:val="20"/>
        </w:rPr>
        <w:br/>
        <w:t>Canada</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Description:</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 xml:space="preserve">INTRODUCTION </w:t>
      </w:r>
      <w:proofErr w:type="gramStart"/>
      <w:r w:rsidRPr="00B86F5E">
        <w:rPr>
          <w:rFonts w:ascii="Times" w:eastAsia="Times New Roman" w:hAnsi="Times" w:cs="Times New Roman"/>
          <w:sz w:val="20"/>
          <w:szCs w:val="20"/>
        </w:rPr>
        <w:t>Some</w:t>
      </w:r>
      <w:proofErr w:type="gramEnd"/>
      <w:r w:rsidRPr="00B86F5E">
        <w:rPr>
          <w:rFonts w:ascii="Times" w:eastAsia="Times New Roman" w:hAnsi="Times" w:cs="Times New Roman"/>
          <w:sz w:val="20"/>
          <w:szCs w:val="20"/>
        </w:rPr>
        <w:t xml:space="preserve"> people living in the environs of wind energy infrastructure experience negative health effects. Reported effects include annoyance, sleep disturbance, stress-related health impacts and reduced quality of life. (1-12) [...]</w:t>
      </w:r>
      <w:r w:rsidRPr="00B86F5E">
        <w:rPr>
          <w:rFonts w:ascii="Times" w:eastAsia="Times New Roman" w:hAnsi="Times" w:cs="Times New Roman"/>
          <w:sz w:val="20"/>
          <w:szCs w:val="20"/>
        </w:rPr>
        <w:br/>
        <w:t xml:space="preserve">Introduction: Some people living in the environs of industrial wind turbines (IWTs) report experiencing adverse health and socioeconomic effects. This review considers the hypothesis that annoyance from audible IWTs is the cause of these adverse health effects. Methods: We searched PubMed and Google Scholar for articles published since 2000 that included the terms 'wind turbine health,' 'wind turbine infrasound,' 'wind turbine annoyance,' 'noise annoyance' or 'low frequency noise' in the title or abstract. Results: Industrial wind turbines produce sound that is perceived to be more annoying than other sources of sound. Reported effects from exposure to IWTs are consistent with well-known stress effects from persistent unwanted sound. Conclusion: If placed too close to residents, IWTs can negatively affect the physical, mental and social </w:t>
      </w:r>
      <w:proofErr w:type="gramStart"/>
      <w:r w:rsidRPr="00B86F5E">
        <w:rPr>
          <w:rFonts w:ascii="Times" w:eastAsia="Times New Roman" w:hAnsi="Times" w:cs="Times New Roman"/>
          <w:sz w:val="20"/>
          <w:szCs w:val="20"/>
        </w:rPr>
        <w:t>well-being</w:t>
      </w:r>
      <w:proofErr w:type="gramEnd"/>
      <w:r w:rsidRPr="00B86F5E">
        <w:rPr>
          <w:rFonts w:ascii="Times" w:eastAsia="Times New Roman" w:hAnsi="Times" w:cs="Times New Roman"/>
          <w:sz w:val="20"/>
          <w:szCs w:val="20"/>
        </w:rPr>
        <w:t xml:space="preserve"> of people. There is sufficient evidence to support the conclusion that noise from audible IWTs is a potential cause of health effects. Inaudible low-frequency noise and infrasound from IWTs cannot be ruled out as plausible causes of health effects. </w:t>
      </w:r>
      <w:bookmarkStart w:id="1" w:name="_GoBack"/>
      <w:bookmarkEnd w:id="1"/>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Document Type:</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Report</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Language:</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English</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ISSN:</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1203-7796</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Rights:</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 xml:space="preserve">Copyright 2014 Gale, </w:t>
      </w:r>
      <w:proofErr w:type="spellStart"/>
      <w:r w:rsidRPr="00B86F5E">
        <w:rPr>
          <w:rFonts w:ascii="Times" w:eastAsia="Times New Roman" w:hAnsi="Times" w:cs="Times New Roman"/>
          <w:sz w:val="20"/>
          <w:szCs w:val="20"/>
        </w:rPr>
        <w:t>Cengage</w:t>
      </w:r>
      <w:proofErr w:type="spellEnd"/>
      <w:r w:rsidRPr="00B86F5E">
        <w:rPr>
          <w:rFonts w:ascii="Times" w:eastAsia="Times New Roman" w:hAnsi="Times" w:cs="Times New Roman"/>
          <w:sz w:val="20"/>
          <w:szCs w:val="20"/>
        </w:rPr>
        <w:t xml:space="preserve"> Learning. All rights reserved.</w:t>
      </w:r>
      <w:r w:rsidRPr="00B86F5E">
        <w:rPr>
          <w:rFonts w:ascii="Times" w:eastAsia="Times New Roman" w:hAnsi="Times" w:cs="Times New Roman"/>
          <w:sz w:val="20"/>
          <w:szCs w:val="20"/>
        </w:rPr>
        <w:br/>
        <w:t>COPYRIGHT 2014 Canadian Medical Association</w:t>
      </w:r>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Accession Number:</w:t>
      </w:r>
    </w:p>
    <w:p w:rsidR="00B86F5E" w:rsidRPr="00B86F5E" w:rsidRDefault="00B86F5E" w:rsidP="00B86F5E">
      <w:pPr>
        <w:ind w:left="720"/>
        <w:rPr>
          <w:rFonts w:ascii="Times" w:eastAsia="Times New Roman" w:hAnsi="Times" w:cs="Times New Roman"/>
          <w:sz w:val="20"/>
          <w:szCs w:val="20"/>
        </w:rPr>
      </w:pPr>
      <w:proofErr w:type="gramStart"/>
      <w:r w:rsidRPr="00B86F5E">
        <w:rPr>
          <w:rFonts w:ascii="Times" w:eastAsia="Times New Roman" w:hAnsi="Times" w:cs="Times New Roman"/>
          <w:b/>
          <w:bCs/>
          <w:sz w:val="20"/>
          <w:szCs w:val="20"/>
        </w:rPr>
        <w:t>edsgcl.357473175</w:t>
      </w:r>
      <w:proofErr w:type="gramEnd"/>
    </w:p>
    <w:p w:rsidR="00B86F5E" w:rsidRPr="00B86F5E" w:rsidRDefault="00B86F5E" w:rsidP="00B86F5E">
      <w:pPr>
        <w:rPr>
          <w:rFonts w:ascii="Times" w:eastAsia="Times New Roman" w:hAnsi="Times" w:cs="Times New Roman"/>
          <w:sz w:val="20"/>
          <w:szCs w:val="20"/>
        </w:rPr>
      </w:pPr>
      <w:r w:rsidRPr="00B86F5E">
        <w:rPr>
          <w:rFonts w:ascii="Times" w:eastAsia="Times New Roman" w:hAnsi="Times" w:cs="Times New Roman"/>
          <w:sz w:val="20"/>
          <w:szCs w:val="20"/>
        </w:rPr>
        <w:t xml:space="preserve">Database: </w:t>
      </w:r>
    </w:p>
    <w:p w:rsidR="00B86F5E" w:rsidRPr="00B86F5E" w:rsidRDefault="00B86F5E" w:rsidP="00B86F5E">
      <w:pPr>
        <w:ind w:left="720"/>
        <w:rPr>
          <w:rFonts w:ascii="Times" w:eastAsia="Times New Roman" w:hAnsi="Times" w:cs="Times New Roman"/>
          <w:sz w:val="20"/>
          <w:szCs w:val="20"/>
        </w:rPr>
      </w:pPr>
      <w:r w:rsidRPr="00B86F5E">
        <w:rPr>
          <w:rFonts w:ascii="Times" w:eastAsia="Times New Roman" w:hAnsi="Times" w:cs="Times New Roman"/>
          <w:sz w:val="20"/>
          <w:szCs w:val="20"/>
        </w:rPr>
        <w:t>General OneFile</w:t>
      </w:r>
    </w:p>
    <w:p w:rsidR="00E163A5" w:rsidRDefault="00E163A5"/>
    <w:sectPr w:rsidR="00E163A5" w:rsidSect="00217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5E"/>
    <w:rsid w:val="00217817"/>
    <w:rsid w:val="00B86F5E"/>
    <w:rsid w:val="00E1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47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6F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6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37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Macintosh Word</Application>
  <DocSecurity>0</DocSecurity>
  <Lines>14</Lines>
  <Paragraphs>4</Paragraphs>
  <ScaleCrop>false</ScaleCrop>
  <Company>Greenwoods Art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Barnes</dc:creator>
  <cp:keywords/>
  <dc:description/>
  <cp:lastModifiedBy>Kathryn  Barnes</cp:lastModifiedBy>
  <cp:revision>1</cp:revision>
  <dcterms:created xsi:type="dcterms:W3CDTF">2018-01-13T00:17:00Z</dcterms:created>
  <dcterms:modified xsi:type="dcterms:W3CDTF">2018-01-13T00:18:00Z</dcterms:modified>
</cp:coreProperties>
</file>